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TT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CL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30328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湖南省通泰工程有限公司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bookmarkStart w:id="3" w:name="_GoBack"/>
            <w:bookmarkEnd w:id="3"/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p>
      <w:pPr>
        <w:spacing w:line="460" w:lineRule="exact"/>
        <w:jc w:val="left"/>
        <w:rPr>
          <w:rFonts w:hint="eastAsia" w:ascii="仿宋_GB2312" w:hAnsi="宋体" w:eastAsia="仿宋_GB2312" w:cs="仿宋"/>
          <w:b/>
          <w:bCs/>
          <w:kern w:val="1"/>
          <w:szCs w:val="21"/>
        </w:rPr>
        <w:sectPr>
          <w:headerReference r:id="rId3" w:type="default"/>
          <w:footerReference r:id="rId4" w:type="default"/>
          <w:pgSz w:w="11906" w:h="16838"/>
          <w:pgMar w:top="1077" w:right="1134" w:bottom="1077" w:left="1418" w:header="851" w:footer="720" w:gutter="0"/>
          <w:cols w:space="720" w:num="1"/>
        </w:sectPr>
      </w:pPr>
    </w:p>
    <w:tbl>
      <w:tblPr>
        <w:tblStyle w:val="4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湖南省通泰工程有限公司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eastAsia="zh-CN"/>
                    </w:rPr>
                    <w:t>城龙高速公路第二合同段项目经理部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型钢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宋体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TT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CL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30328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eastAsia="宋体"/>
        <w:b/>
        <w:lang w:val="en-US" w:eastAsia="zh-CN"/>
      </w:rPr>
    </w:pPr>
    <w:r>
      <w:rPr>
        <w:rFonts w:hint="eastAsia"/>
        <w:b/>
      </w:rPr>
      <w:t xml:space="preserve">                                          </w:t>
    </w: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